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B5969" w14:textId="199E98EE" w:rsidR="00935197" w:rsidRDefault="002D4CC9" w:rsidP="00637C0A">
      <w:pPr>
        <w:ind w:right="1134"/>
        <w:rPr>
          <w:rStyle w:val="Strong"/>
          <w:rFonts w:ascii="Arial" w:hAnsi="Arial" w:cs="Arial"/>
          <w:sz w:val="20"/>
          <w:szCs w:val="20"/>
          <w:lang w:val="en-GB"/>
        </w:rPr>
      </w:pPr>
      <w:bookmarkStart w:id="0" w:name="_GoBack"/>
      <w:bookmarkEnd w:id="0"/>
      <w:r w:rsidRPr="0059362F">
        <w:rPr>
          <w:rFonts w:ascii="Arial" w:hAnsi="Arial" w:cs="Arial"/>
          <w:b/>
          <w:sz w:val="22"/>
          <w:szCs w:val="22"/>
          <w:lang w:val="en-GB"/>
        </w:rPr>
        <w:t>Law S</w:t>
      </w:r>
      <w:r w:rsidR="00935197">
        <w:rPr>
          <w:rFonts w:ascii="Arial" w:hAnsi="Arial" w:cs="Arial"/>
          <w:b/>
          <w:sz w:val="22"/>
          <w:szCs w:val="22"/>
          <w:lang w:val="en-GB"/>
        </w:rPr>
        <w:t>ociety Council meeting summary:</w:t>
      </w:r>
      <w:r w:rsidR="009B0CB7">
        <w:rPr>
          <w:rFonts w:ascii="Arial" w:hAnsi="Arial" w:cs="Arial"/>
          <w:b/>
          <w:sz w:val="22"/>
          <w:szCs w:val="22"/>
          <w:lang w:val="en-GB"/>
        </w:rPr>
        <w:t xml:space="preserve"> </w:t>
      </w:r>
      <w:r w:rsidR="00CB71FD">
        <w:rPr>
          <w:rFonts w:ascii="Arial" w:hAnsi="Arial" w:cs="Arial"/>
          <w:b/>
          <w:sz w:val="22"/>
          <w:szCs w:val="22"/>
          <w:lang w:val="en-GB"/>
        </w:rPr>
        <w:t xml:space="preserve">21 March </w:t>
      </w:r>
      <w:r w:rsidR="00184B3F">
        <w:rPr>
          <w:rFonts w:ascii="Arial" w:hAnsi="Arial" w:cs="Arial"/>
          <w:b/>
          <w:sz w:val="22"/>
          <w:szCs w:val="22"/>
          <w:lang w:val="en-GB"/>
        </w:rPr>
        <w:t>2018</w:t>
      </w:r>
    </w:p>
    <w:p w14:paraId="39315200" w14:textId="7C0B16B5" w:rsidR="00233D3C" w:rsidRPr="00233D3C" w:rsidRDefault="00EF0793" w:rsidP="00637C0A">
      <w:pPr>
        <w:rPr>
          <w:rFonts w:ascii="Arial" w:hAnsi="Arial" w:cs="Arial"/>
          <w:bCs/>
          <w:sz w:val="20"/>
          <w:szCs w:val="20"/>
          <w:lang w:val="en-GB"/>
        </w:rPr>
      </w:pPr>
      <w:r>
        <w:rPr>
          <w:rFonts w:ascii="Arial" w:hAnsi="Arial" w:cs="Arial"/>
          <w:bCs/>
          <w:sz w:val="20"/>
          <w:szCs w:val="20"/>
          <w:lang w:val="en-GB"/>
        </w:rPr>
        <w:t xml:space="preserve">Council </w:t>
      </w:r>
      <w:r w:rsidR="00233D3C" w:rsidRPr="00233D3C">
        <w:rPr>
          <w:rFonts w:ascii="Arial" w:hAnsi="Arial" w:cs="Arial"/>
          <w:bCs/>
          <w:sz w:val="20"/>
          <w:szCs w:val="20"/>
          <w:lang w:val="en-GB"/>
        </w:rPr>
        <w:t xml:space="preserve">met </w:t>
      </w:r>
      <w:r w:rsidR="00233D3C">
        <w:rPr>
          <w:rFonts w:ascii="Arial" w:hAnsi="Arial" w:cs="Arial"/>
          <w:bCs/>
          <w:sz w:val="20"/>
          <w:szCs w:val="20"/>
          <w:lang w:val="en-GB"/>
        </w:rPr>
        <w:t xml:space="preserve">on </w:t>
      </w:r>
      <w:r w:rsidR="00CB71FD">
        <w:rPr>
          <w:rFonts w:ascii="Arial" w:hAnsi="Arial" w:cs="Arial"/>
          <w:bCs/>
          <w:sz w:val="20"/>
          <w:szCs w:val="20"/>
          <w:lang w:val="en-GB"/>
        </w:rPr>
        <w:t>21 March in Manchester, emphasising the Law Society’s role in representing, promoting and supporting solicitors across the whole of England and Wales. As well as the normal business of Council, the opportunity was taken to engage with a wide range of local stakeholders from across the legal sector, including a meeting with a group of local law students. There was a well-attended evening reception on 20 March in the Manchester Art Gallery</w:t>
      </w:r>
      <w:r w:rsidR="00233D3C">
        <w:rPr>
          <w:rFonts w:ascii="Arial" w:hAnsi="Arial" w:cs="Arial"/>
          <w:bCs/>
          <w:sz w:val="20"/>
          <w:szCs w:val="20"/>
          <w:lang w:val="en-GB"/>
        </w:rPr>
        <w:t xml:space="preserve"> </w:t>
      </w:r>
      <w:r w:rsidR="00CB71FD">
        <w:rPr>
          <w:rFonts w:ascii="Arial" w:hAnsi="Arial" w:cs="Arial"/>
          <w:bCs/>
          <w:sz w:val="20"/>
          <w:szCs w:val="20"/>
          <w:lang w:val="en-GB"/>
        </w:rPr>
        <w:t>for members of the profession and other key contacts. Council then spent the day on 21 March on its business agenda.</w:t>
      </w:r>
      <w:r w:rsidR="0079139B">
        <w:rPr>
          <w:rFonts w:ascii="Arial" w:hAnsi="Arial" w:cs="Arial"/>
          <w:bCs/>
          <w:sz w:val="20"/>
          <w:szCs w:val="20"/>
          <w:lang w:val="en-GB"/>
        </w:rPr>
        <w:t xml:space="preserve"> This included a substantial discussion of work which is under way to position the Law Society for the future, including transforming the Society’s IT systems, making better use of the Society’s property, and enabling staff to work more flexibly, all with the aim of making the Society a truly member-focused organisation.</w:t>
      </w:r>
    </w:p>
    <w:p w14:paraId="558DC992" w14:textId="77777777" w:rsidR="00233D3C" w:rsidRDefault="00233D3C" w:rsidP="00637C0A">
      <w:pPr>
        <w:rPr>
          <w:rFonts w:ascii="Arial" w:hAnsi="Arial" w:cs="Arial"/>
          <w:b/>
          <w:bCs/>
          <w:sz w:val="20"/>
          <w:szCs w:val="20"/>
          <w:lang w:val="en-GB"/>
        </w:rPr>
      </w:pPr>
    </w:p>
    <w:p w14:paraId="79CEE1C4" w14:textId="77777777" w:rsidR="008163C6" w:rsidRPr="009B0CB7" w:rsidRDefault="008163C6" w:rsidP="00637C0A">
      <w:pPr>
        <w:ind w:left="-720" w:firstLine="720"/>
        <w:rPr>
          <w:rFonts w:ascii="Arial" w:hAnsi="Arial" w:cs="Arial"/>
          <w:b/>
          <w:bCs/>
          <w:sz w:val="20"/>
          <w:szCs w:val="20"/>
          <w:lang w:val="en-GB"/>
        </w:rPr>
      </w:pPr>
      <w:r w:rsidRPr="009B0CB7">
        <w:rPr>
          <w:rFonts w:ascii="Arial" w:hAnsi="Arial" w:cs="Arial"/>
          <w:b/>
          <w:bCs/>
          <w:sz w:val="20"/>
          <w:szCs w:val="20"/>
          <w:lang w:val="en-GB"/>
        </w:rPr>
        <w:t>Changes to governance for 2018</w:t>
      </w:r>
    </w:p>
    <w:p w14:paraId="7BD5B02E" w14:textId="3217A89D" w:rsidR="006609C1" w:rsidRDefault="00CB71FD" w:rsidP="00637C0A">
      <w:pPr>
        <w:rPr>
          <w:rFonts w:ascii="Arial" w:hAnsi="Arial" w:cs="Arial"/>
          <w:bCs/>
          <w:sz w:val="20"/>
          <w:szCs w:val="20"/>
          <w:lang w:val="en-GB"/>
        </w:rPr>
      </w:pPr>
      <w:r>
        <w:rPr>
          <w:rFonts w:ascii="Arial" w:hAnsi="Arial" w:cs="Arial"/>
          <w:bCs/>
          <w:sz w:val="20"/>
          <w:szCs w:val="20"/>
          <w:lang w:val="en-GB"/>
        </w:rPr>
        <w:t xml:space="preserve">Council passed a complete set of amendments to the General Regulations, which are in effect the Law Society’s ‘standing orders’, consolidating all of the recent changes in the governance arrangements of the Society including the creation of the new Board and its two supporting Committees. This created what is basically a new set of General Regulations and marked an important stage in the transition. </w:t>
      </w:r>
      <w:r w:rsidR="00CC2C47">
        <w:rPr>
          <w:rFonts w:ascii="Arial" w:hAnsi="Arial" w:cs="Arial"/>
          <w:bCs/>
          <w:sz w:val="20"/>
          <w:szCs w:val="20"/>
          <w:lang w:val="en-GB"/>
        </w:rPr>
        <w:t>Council also received its first report from the new Board,</w:t>
      </w:r>
      <w:r w:rsidR="00373E3F">
        <w:rPr>
          <w:rFonts w:ascii="Arial" w:hAnsi="Arial" w:cs="Arial"/>
          <w:bCs/>
          <w:sz w:val="20"/>
          <w:szCs w:val="20"/>
          <w:lang w:val="en-GB"/>
        </w:rPr>
        <w:t xml:space="preserve"> covering matters including an update on organisational performance, the Law Society’s communications, preliminary audit findings, and the Board’s future agenda. The Board membership is now complete, with Lubna Shuja, one of the Council members for the Solicitors’ Sole Practitioners’ Group, joining the Board </w:t>
      </w:r>
      <w:r w:rsidR="00373E3F" w:rsidRPr="00373E3F">
        <w:rPr>
          <w:rFonts w:ascii="Arial" w:hAnsi="Arial" w:cs="Arial"/>
          <w:bCs/>
          <w:i/>
          <w:sz w:val="20"/>
          <w:szCs w:val="20"/>
          <w:lang w:val="en-GB"/>
        </w:rPr>
        <w:t>ex officio</w:t>
      </w:r>
      <w:r w:rsidR="00373E3F">
        <w:rPr>
          <w:rFonts w:ascii="Arial" w:hAnsi="Arial" w:cs="Arial"/>
          <w:bCs/>
          <w:sz w:val="20"/>
          <w:szCs w:val="20"/>
          <w:lang w:val="en-GB"/>
        </w:rPr>
        <w:t xml:space="preserve"> as chair of the new Membership and Operations Committee.</w:t>
      </w:r>
    </w:p>
    <w:p w14:paraId="33B97B8C" w14:textId="77777777" w:rsidR="00EF0793" w:rsidRDefault="00EF0793" w:rsidP="00637C0A">
      <w:pPr>
        <w:rPr>
          <w:rFonts w:ascii="Arial" w:hAnsi="Arial" w:cs="Arial"/>
          <w:bCs/>
          <w:sz w:val="20"/>
          <w:szCs w:val="20"/>
          <w:lang w:val="en-GB"/>
        </w:rPr>
      </w:pPr>
    </w:p>
    <w:p w14:paraId="4FD4E027" w14:textId="77777777" w:rsidR="00426DC2" w:rsidRPr="009B0CB7" w:rsidRDefault="00637C0A" w:rsidP="00637C0A">
      <w:pPr>
        <w:rPr>
          <w:rFonts w:ascii="Arial" w:hAnsi="Arial" w:cs="Arial"/>
          <w:b/>
          <w:bCs/>
          <w:sz w:val="20"/>
          <w:szCs w:val="20"/>
          <w:lang w:val="en-GB"/>
        </w:rPr>
      </w:pPr>
      <w:r>
        <w:rPr>
          <w:rFonts w:ascii="Arial" w:hAnsi="Arial" w:cs="Arial"/>
          <w:b/>
          <w:bCs/>
          <w:sz w:val="20"/>
          <w:szCs w:val="20"/>
          <w:lang w:val="en-GB"/>
        </w:rPr>
        <w:t>Lobbying on Brexit</w:t>
      </w:r>
    </w:p>
    <w:p w14:paraId="34A82125" w14:textId="7BB93D55" w:rsidR="009B0CB7" w:rsidRDefault="00854983" w:rsidP="00637C0A">
      <w:pPr>
        <w:rPr>
          <w:rFonts w:ascii="Arial" w:hAnsi="Arial" w:cs="Arial"/>
          <w:bCs/>
          <w:sz w:val="20"/>
          <w:szCs w:val="20"/>
          <w:lang w:val="en-GB"/>
        </w:rPr>
      </w:pPr>
      <w:r>
        <w:rPr>
          <w:rFonts w:ascii="Arial" w:hAnsi="Arial" w:cs="Arial"/>
          <w:bCs/>
          <w:sz w:val="20"/>
          <w:szCs w:val="20"/>
          <w:lang w:val="en-GB"/>
        </w:rPr>
        <w:t xml:space="preserve">There was a presentation to Council on the Law Society’s work on Brexit which continues to feature prominently on the agenda. Council affirmed the Society’s continuing commitment to market access, now calling for a deep relationship with the single market as a guarantee of this. The Society also continues to focus on continued civil and family justice co-operation; collaboration in policing, security and criminal justice; robust and clear transitional arrangements; and the ongoing promotion of the jurisdiction of England and Wales. Continued high-profile engagement with government and with parliamentarians more widely was noted by Council, with the Law Society receiving </w:t>
      </w:r>
      <w:r w:rsidR="009F2BF6">
        <w:rPr>
          <w:rFonts w:ascii="Arial" w:hAnsi="Arial" w:cs="Arial"/>
          <w:bCs/>
          <w:sz w:val="20"/>
          <w:szCs w:val="20"/>
          <w:lang w:val="en-GB"/>
        </w:rPr>
        <w:t xml:space="preserve">many </w:t>
      </w:r>
      <w:r>
        <w:rPr>
          <w:rFonts w:ascii="Arial" w:hAnsi="Arial" w:cs="Arial"/>
          <w:bCs/>
          <w:sz w:val="20"/>
          <w:szCs w:val="20"/>
          <w:lang w:val="en-GB"/>
        </w:rPr>
        <w:t xml:space="preserve">mentions in parliamentary committee reports. Engagement also continues with </w:t>
      </w:r>
      <w:r w:rsidR="0079139B">
        <w:rPr>
          <w:rFonts w:ascii="Arial" w:hAnsi="Arial" w:cs="Arial"/>
          <w:bCs/>
          <w:sz w:val="20"/>
          <w:szCs w:val="20"/>
          <w:lang w:val="en-GB"/>
        </w:rPr>
        <w:t>the EU and other European stakeholders.</w:t>
      </w:r>
    </w:p>
    <w:p w14:paraId="783C3672" w14:textId="39019D70" w:rsidR="0079139B" w:rsidRDefault="0079139B" w:rsidP="00637C0A">
      <w:pPr>
        <w:rPr>
          <w:rFonts w:ascii="Arial" w:hAnsi="Arial" w:cs="Arial"/>
          <w:bCs/>
          <w:sz w:val="20"/>
          <w:szCs w:val="20"/>
          <w:lang w:val="en-GB"/>
        </w:rPr>
      </w:pPr>
    </w:p>
    <w:p w14:paraId="0E01AC6E" w14:textId="19881C9E" w:rsidR="0079139B" w:rsidRPr="0079139B" w:rsidRDefault="0079139B" w:rsidP="00637C0A">
      <w:pPr>
        <w:rPr>
          <w:rFonts w:ascii="Arial" w:hAnsi="Arial" w:cs="Arial"/>
          <w:b/>
          <w:bCs/>
          <w:sz w:val="20"/>
          <w:szCs w:val="20"/>
          <w:lang w:val="en-GB"/>
        </w:rPr>
      </w:pPr>
      <w:r w:rsidRPr="0079139B">
        <w:rPr>
          <w:rFonts w:ascii="Arial" w:hAnsi="Arial" w:cs="Arial"/>
          <w:b/>
          <w:bCs/>
          <w:sz w:val="20"/>
          <w:szCs w:val="20"/>
          <w:lang w:val="en-GB"/>
        </w:rPr>
        <w:t>Presidential year plan</w:t>
      </w:r>
    </w:p>
    <w:p w14:paraId="15BEA933" w14:textId="5AEC0863" w:rsidR="0079139B" w:rsidRDefault="0079139B" w:rsidP="00637C0A">
      <w:pPr>
        <w:rPr>
          <w:rFonts w:ascii="Arial" w:hAnsi="Arial" w:cs="Arial"/>
          <w:bCs/>
          <w:sz w:val="20"/>
          <w:szCs w:val="20"/>
          <w:lang w:val="en-GB"/>
        </w:rPr>
      </w:pPr>
      <w:r>
        <w:rPr>
          <w:rFonts w:ascii="Arial" w:hAnsi="Arial" w:cs="Arial"/>
          <w:bCs/>
          <w:sz w:val="20"/>
          <w:szCs w:val="20"/>
          <w:lang w:val="en-GB"/>
        </w:rPr>
        <w:t>Council endorsed the presidential year plan for Christina Blacklaws’ forthcoming year as president which is due to begin in July 2018. Among the areas of focus will be continuing to lead the ‘pride in the profession’ campaign, a workstream on diversity and inclusion including a programme on women in leadership in the law, and a wide range of activities to encourage access to the profession for the best candidates regardless of their social background. Work on the future of legal services will focus particularly on technological innovation as a driver of change. And there will also be a focus on championing the Law Society’s programme of work on mental health, wellbeing and resilience in the workplace.</w:t>
      </w:r>
    </w:p>
    <w:p w14:paraId="310C4E47" w14:textId="6BADD0DC" w:rsidR="00797801" w:rsidRDefault="00797801" w:rsidP="00637C0A">
      <w:pPr>
        <w:rPr>
          <w:rFonts w:ascii="Arial" w:hAnsi="Arial" w:cs="Arial"/>
          <w:b/>
          <w:bCs/>
          <w:sz w:val="20"/>
          <w:szCs w:val="20"/>
          <w:lang w:val="en-GB"/>
        </w:rPr>
      </w:pPr>
    </w:p>
    <w:p w14:paraId="063281D6" w14:textId="320D1A1C" w:rsidR="00626DF0" w:rsidRDefault="00386FCD" w:rsidP="00637C0A">
      <w:pPr>
        <w:rPr>
          <w:rFonts w:ascii="Arial" w:hAnsi="Arial" w:cs="Arial"/>
          <w:b/>
          <w:bCs/>
          <w:sz w:val="20"/>
          <w:szCs w:val="20"/>
          <w:lang w:val="en-GB"/>
        </w:rPr>
      </w:pPr>
      <w:r>
        <w:rPr>
          <w:rFonts w:ascii="Arial" w:hAnsi="Arial" w:cs="Arial"/>
          <w:b/>
          <w:bCs/>
          <w:sz w:val="20"/>
          <w:szCs w:val="20"/>
          <w:lang w:val="en-GB"/>
        </w:rPr>
        <w:t>Member communications and engagement</w:t>
      </w:r>
    </w:p>
    <w:p w14:paraId="02C92F0F" w14:textId="6018A1A0" w:rsidR="00626DF0" w:rsidRDefault="00386FCD" w:rsidP="00637C0A">
      <w:pPr>
        <w:rPr>
          <w:rFonts w:ascii="Arial" w:hAnsi="Arial" w:cs="Arial"/>
          <w:bCs/>
          <w:sz w:val="20"/>
          <w:szCs w:val="20"/>
          <w:lang w:val="en-GB"/>
        </w:rPr>
      </w:pPr>
      <w:r w:rsidRPr="00386FCD">
        <w:rPr>
          <w:rFonts w:ascii="Arial" w:hAnsi="Arial" w:cs="Arial"/>
          <w:bCs/>
          <w:sz w:val="20"/>
          <w:szCs w:val="20"/>
          <w:lang w:val="en-GB"/>
        </w:rPr>
        <w:t xml:space="preserve">Council noted that a new joiners’ pack is now being sent to all members on admission to the roll, including a welcome letter from the president and a copy of the Society’s member handbook. </w:t>
      </w:r>
      <w:r>
        <w:rPr>
          <w:rFonts w:ascii="Arial" w:hAnsi="Arial" w:cs="Arial"/>
          <w:bCs/>
          <w:sz w:val="20"/>
          <w:szCs w:val="20"/>
          <w:lang w:val="en-GB"/>
        </w:rPr>
        <w:t>Council was also pleased to learn that a refreshed digital monthly e-newsletter for over 100 local law societies and for Council members was to be launched from April 2018 including accessible and timely content focusing on key overall themes for the profession and on regional and topical spotlights.</w:t>
      </w:r>
      <w:r w:rsidR="009F2BF6">
        <w:rPr>
          <w:rFonts w:ascii="Arial" w:hAnsi="Arial" w:cs="Arial"/>
          <w:bCs/>
          <w:sz w:val="20"/>
          <w:szCs w:val="20"/>
          <w:lang w:val="en-GB"/>
        </w:rPr>
        <w:t xml:space="preserve"> The Law Society has also continued to develop guidance, products and services for the profession on the EU General Data Protection Regulations (GDPR).</w:t>
      </w:r>
    </w:p>
    <w:p w14:paraId="112F93CE" w14:textId="77777777" w:rsidR="00386FCD" w:rsidRPr="00386FCD" w:rsidRDefault="00386FCD" w:rsidP="00637C0A">
      <w:pPr>
        <w:rPr>
          <w:rFonts w:ascii="Arial" w:hAnsi="Arial" w:cs="Arial"/>
          <w:bCs/>
          <w:sz w:val="20"/>
          <w:szCs w:val="20"/>
          <w:lang w:val="en-GB"/>
        </w:rPr>
      </w:pPr>
    </w:p>
    <w:p w14:paraId="68F3C0DE" w14:textId="33072140" w:rsidR="009B0CB7" w:rsidRPr="00386FCD" w:rsidRDefault="00386FCD" w:rsidP="00637C0A">
      <w:pPr>
        <w:rPr>
          <w:rFonts w:ascii="Arial" w:hAnsi="Arial" w:cs="Arial"/>
          <w:b/>
          <w:bCs/>
          <w:sz w:val="20"/>
          <w:szCs w:val="20"/>
          <w:lang w:val="en-GB"/>
        </w:rPr>
      </w:pPr>
      <w:r w:rsidRPr="00386FCD">
        <w:rPr>
          <w:rFonts w:ascii="Arial" w:hAnsi="Arial" w:cs="Arial"/>
          <w:b/>
          <w:bCs/>
          <w:sz w:val="20"/>
          <w:szCs w:val="20"/>
          <w:lang w:val="en-GB"/>
        </w:rPr>
        <w:t>Political engagement</w:t>
      </w:r>
    </w:p>
    <w:p w14:paraId="33936E9D" w14:textId="4C20A7E0" w:rsidR="00386FCD" w:rsidRDefault="00386FCD" w:rsidP="00637C0A">
      <w:pPr>
        <w:rPr>
          <w:rFonts w:ascii="Arial" w:hAnsi="Arial" w:cs="Arial"/>
          <w:bCs/>
          <w:sz w:val="20"/>
          <w:szCs w:val="20"/>
          <w:lang w:val="en-GB"/>
        </w:rPr>
      </w:pPr>
      <w:r>
        <w:rPr>
          <w:rFonts w:ascii="Arial" w:hAnsi="Arial" w:cs="Arial"/>
          <w:bCs/>
          <w:sz w:val="20"/>
          <w:szCs w:val="20"/>
          <w:lang w:val="en-GB"/>
        </w:rPr>
        <w:t xml:space="preserve">Council heard of continued relationship building with the new ministerial teams, including the new Lord Chancellor David Gauke MP, and the new Justice Minister, Lucy Frazer QC MP, covering priorities on access to justice, court modernisation, personal injury reform, and the Society’s early advice campaign. In January the Law Society and its campaigns were positively mentioned in Parliament on 17 occasions. The early advice campaign has so far resulted in significant parliamentary interest and a commitment by the Labour Party to reintroduce legal </w:t>
      </w:r>
      <w:r w:rsidR="009F2BF6">
        <w:rPr>
          <w:rFonts w:ascii="Arial" w:hAnsi="Arial" w:cs="Arial"/>
          <w:bCs/>
          <w:sz w:val="20"/>
          <w:szCs w:val="20"/>
          <w:lang w:val="en-GB"/>
        </w:rPr>
        <w:t>aid</w:t>
      </w:r>
      <w:r>
        <w:rPr>
          <w:rFonts w:ascii="Arial" w:hAnsi="Arial" w:cs="Arial"/>
          <w:bCs/>
          <w:sz w:val="20"/>
          <w:szCs w:val="20"/>
          <w:lang w:val="en-GB"/>
        </w:rPr>
        <w:t xml:space="preserve"> for early advice in family cases.</w:t>
      </w:r>
      <w:r w:rsidR="009F2BF6">
        <w:rPr>
          <w:rFonts w:ascii="Arial" w:hAnsi="Arial" w:cs="Arial"/>
          <w:bCs/>
          <w:sz w:val="20"/>
          <w:szCs w:val="20"/>
          <w:lang w:val="en-GB"/>
        </w:rPr>
        <w:t xml:space="preserve"> It was noted that close collaboration continues with the Welsh Revenue Authority continues, including a joint survey on awareness of the new Land Transaction Tax.</w:t>
      </w:r>
    </w:p>
    <w:p w14:paraId="697031EF" w14:textId="10389B2F" w:rsidR="00386FCD" w:rsidRDefault="00386FCD" w:rsidP="00637C0A">
      <w:pPr>
        <w:rPr>
          <w:rFonts w:ascii="Arial" w:hAnsi="Arial" w:cs="Arial"/>
          <w:bCs/>
          <w:sz w:val="20"/>
          <w:szCs w:val="20"/>
          <w:lang w:val="en-GB"/>
        </w:rPr>
      </w:pPr>
    </w:p>
    <w:p w14:paraId="66A60921" w14:textId="64F07186" w:rsidR="00386FCD" w:rsidRPr="009F2BF6" w:rsidRDefault="00386FCD" w:rsidP="00637C0A">
      <w:pPr>
        <w:rPr>
          <w:rFonts w:ascii="Arial" w:hAnsi="Arial" w:cs="Arial"/>
          <w:b/>
          <w:bCs/>
          <w:sz w:val="20"/>
          <w:szCs w:val="20"/>
          <w:lang w:val="en-GB"/>
        </w:rPr>
      </w:pPr>
      <w:r w:rsidRPr="009F2BF6">
        <w:rPr>
          <w:rFonts w:ascii="Arial" w:hAnsi="Arial" w:cs="Arial"/>
          <w:b/>
          <w:bCs/>
          <w:sz w:val="20"/>
          <w:szCs w:val="20"/>
          <w:lang w:val="en-GB"/>
        </w:rPr>
        <w:t>International engagement</w:t>
      </w:r>
    </w:p>
    <w:p w14:paraId="774017B0" w14:textId="7C5F4965" w:rsidR="00386FCD" w:rsidRDefault="00386FCD" w:rsidP="00637C0A">
      <w:pPr>
        <w:rPr>
          <w:rFonts w:ascii="Arial" w:hAnsi="Arial" w:cs="Arial"/>
          <w:bCs/>
          <w:sz w:val="20"/>
          <w:szCs w:val="20"/>
          <w:lang w:val="en-GB"/>
        </w:rPr>
      </w:pPr>
      <w:r>
        <w:rPr>
          <w:rFonts w:ascii="Arial" w:hAnsi="Arial" w:cs="Arial"/>
          <w:bCs/>
          <w:sz w:val="20"/>
          <w:szCs w:val="20"/>
          <w:lang w:val="en-GB"/>
        </w:rPr>
        <w:t>In addition to the work on Brexit mentioned earlier, Council noted a seminar organised by the Society on the Day of the Endangered Lawyer, with focus on Egypt, as well as engagement</w:t>
      </w:r>
      <w:r w:rsidR="009F2BF6">
        <w:rPr>
          <w:rFonts w:ascii="Arial" w:hAnsi="Arial" w:cs="Arial"/>
          <w:bCs/>
          <w:sz w:val="20"/>
          <w:szCs w:val="20"/>
          <w:lang w:val="en-GB"/>
        </w:rPr>
        <w:t xml:space="preserve"> </w:t>
      </w:r>
      <w:r>
        <w:rPr>
          <w:rFonts w:ascii="Arial" w:hAnsi="Arial" w:cs="Arial"/>
          <w:bCs/>
          <w:sz w:val="20"/>
          <w:szCs w:val="20"/>
          <w:lang w:val="en-GB"/>
        </w:rPr>
        <w:t>with the British Italian Law Association, a delegation of studen</w:t>
      </w:r>
      <w:r w:rsidR="009F2BF6">
        <w:rPr>
          <w:rFonts w:ascii="Arial" w:hAnsi="Arial" w:cs="Arial"/>
          <w:bCs/>
          <w:sz w:val="20"/>
          <w:szCs w:val="20"/>
          <w:lang w:val="en-GB"/>
        </w:rPr>
        <w:t>t</w:t>
      </w:r>
      <w:r>
        <w:rPr>
          <w:rFonts w:ascii="Arial" w:hAnsi="Arial" w:cs="Arial"/>
          <w:bCs/>
          <w:sz w:val="20"/>
          <w:szCs w:val="20"/>
          <w:lang w:val="en-GB"/>
        </w:rPr>
        <w:t xml:space="preserve">s from the India Think Council, and a visit to Russia </w:t>
      </w:r>
      <w:r w:rsidR="009F2BF6">
        <w:rPr>
          <w:rFonts w:ascii="Arial" w:hAnsi="Arial" w:cs="Arial"/>
          <w:bCs/>
          <w:sz w:val="20"/>
          <w:szCs w:val="20"/>
          <w:lang w:val="en-GB"/>
        </w:rPr>
        <w:t>in response to ongoing discussion about the reform of the legal profession there.</w:t>
      </w:r>
    </w:p>
    <w:sectPr w:rsidR="00386FCD" w:rsidSect="00C83B4F">
      <w:headerReference w:type="default" r:id="rId8"/>
      <w:footerReference w:type="default" r:id="rId9"/>
      <w:pgSz w:w="11900" w:h="16840"/>
      <w:pgMar w:top="720" w:right="720" w:bottom="72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7821C" w14:textId="77777777" w:rsidR="009B0CB7" w:rsidRDefault="009B0CB7">
      <w:r>
        <w:separator/>
      </w:r>
    </w:p>
  </w:endnote>
  <w:endnote w:type="continuationSeparator" w:id="0">
    <w:p w14:paraId="572EA524" w14:textId="77777777" w:rsidR="009B0CB7" w:rsidRDefault="009B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7E61" w14:textId="77777777" w:rsidR="009B0CB7" w:rsidRDefault="009B0CB7">
    <w:pPr>
      <w:pStyle w:val="Footer"/>
      <w:jc w:val="right"/>
    </w:pPr>
  </w:p>
  <w:p w14:paraId="0D982C3A" w14:textId="77777777" w:rsidR="009B0CB7" w:rsidRDefault="009B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6FEC8" w14:textId="77777777" w:rsidR="009B0CB7" w:rsidRDefault="009B0CB7">
      <w:r>
        <w:separator/>
      </w:r>
    </w:p>
  </w:footnote>
  <w:footnote w:type="continuationSeparator" w:id="0">
    <w:p w14:paraId="72ECFEDF" w14:textId="77777777" w:rsidR="009B0CB7" w:rsidRDefault="009B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6080" w14:textId="77777777" w:rsidR="009B0CB7" w:rsidRDefault="009B0CB7" w:rsidP="0044047C">
    <w:pPr>
      <w:pStyle w:val="Header"/>
    </w:pPr>
    <w:r>
      <w:rPr>
        <w:noProof/>
        <w:lang w:val="en-GB" w:eastAsia="en-GB"/>
      </w:rPr>
      <w:drawing>
        <wp:inline distT="0" distB="0" distL="0" distR="0" wp14:anchorId="503ED182" wp14:editId="14F839AD">
          <wp:extent cx="7543800" cy="1209675"/>
          <wp:effectExtent l="19050" t="0" r="0" b="0"/>
          <wp:docPr id="1" name="Picture 1" descr="SupportingSolicitors-L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ingSolicitors-LH-Header"/>
                  <pic:cNvPicPr>
                    <a:picLocks noChangeAspect="1" noChangeArrowheads="1"/>
                  </pic:cNvPicPr>
                </pic:nvPicPr>
                <pic:blipFill>
                  <a:blip r:embed="rId1"/>
                  <a:srcRect/>
                  <a:stretch>
                    <a:fillRect/>
                  </a:stretch>
                </pic:blipFill>
                <pic:spPr bwMode="auto">
                  <a:xfrm>
                    <a:off x="0" y="0"/>
                    <a:ext cx="7543800" cy="1209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16663"/>
    <w:multiLevelType w:val="hybridMultilevel"/>
    <w:tmpl w:val="825C7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2622C9"/>
    <w:multiLevelType w:val="hybridMultilevel"/>
    <w:tmpl w:val="531E1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651800"/>
    <w:multiLevelType w:val="hybridMultilevel"/>
    <w:tmpl w:val="FA52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E2FDF"/>
    <w:multiLevelType w:val="hybridMultilevel"/>
    <w:tmpl w:val="5B0C4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75759"/>
    <w:multiLevelType w:val="hybridMultilevel"/>
    <w:tmpl w:val="4F0E508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45E77A10"/>
    <w:multiLevelType w:val="hybridMultilevel"/>
    <w:tmpl w:val="99EA2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CC17EB2"/>
    <w:multiLevelType w:val="hybridMultilevel"/>
    <w:tmpl w:val="933C0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F73281E"/>
    <w:multiLevelType w:val="hybridMultilevel"/>
    <w:tmpl w:val="9036F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7"/>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EB"/>
    <w:rsid w:val="00007188"/>
    <w:rsid w:val="0001428C"/>
    <w:rsid w:val="000279F9"/>
    <w:rsid w:val="0003071E"/>
    <w:rsid w:val="00047738"/>
    <w:rsid w:val="000604C9"/>
    <w:rsid w:val="00061CE1"/>
    <w:rsid w:val="00062901"/>
    <w:rsid w:val="00067075"/>
    <w:rsid w:val="00075B06"/>
    <w:rsid w:val="000816E7"/>
    <w:rsid w:val="00094A34"/>
    <w:rsid w:val="00097C99"/>
    <w:rsid w:val="000A00D4"/>
    <w:rsid w:val="000A0217"/>
    <w:rsid w:val="000A3ECE"/>
    <w:rsid w:val="000A490B"/>
    <w:rsid w:val="000A7099"/>
    <w:rsid w:val="000C052A"/>
    <w:rsid w:val="000C7430"/>
    <w:rsid w:val="000E53E8"/>
    <w:rsid w:val="000F7C8B"/>
    <w:rsid w:val="001022A3"/>
    <w:rsid w:val="001106EB"/>
    <w:rsid w:val="00117DDF"/>
    <w:rsid w:val="00126CEB"/>
    <w:rsid w:val="00132923"/>
    <w:rsid w:val="001549E0"/>
    <w:rsid w:val="00156038"/>
    <w:rsid w:val="001718DE"/>
    <w:rsid w:val="00172171"/>
    <w:rsid w:val="00184B3F"/>
    <w:rsid w:val="00185EEC"/>
    <w:rsid w:val="001A610D"/>
    <w:rsid w:val="001B4557"/>
    <w:rsid w:val="001C0F6C"/>
    <w:rsid w:val="001C16A7"/>
    <w:rsid w:val="001C39E4"/>
    <w:rsid w:val="001D400E"/>
    <w:rsid w:val="001E247D"/>
    <w:rsid w:val="001E2DD1"/>
    <w:rsid w:val="001F5F7E"/>
    <w:rsid w:val="00201720"/>
    <w:rsid w:val="00204078"/>
    <w:rsid w:val="00204AB4"/>
    <w:rsid w:val="00210FD3"/>
    <w:rsid w:val="00226042"/>
    <w:rsid w:val="0023154A"/>
    <w:rsid w:val="00232A40"/>
    <w:rsid w:val="00233D3C"/>
    <w:rsid w:val="00235A1F"/>
    <w:rsid w:val="00241C02"/>
    <w:rsid w:val="00242CF8"/>
    <w:rsid w:val="00250EAD"/>
    <w:rsid w:val="002639FC"/>
    <w:rsid w:val="00273929"/>
    <w:rsid w:val="002757F6"/>
    <w:rsid w:val="002B2B66"/>
    <w:rsid w:val="002C17DE"/>
    <w:rsid w:val="002C7986"/>
    <w:rsid w:val="002D19D7"/>
    <w:rsid w:val="002D4CC9"/>
    <w:rsid w:val="002E0C34"/>
    <w:rsid w:val="002E6A1E"/>
    <w:rsid w:val="002F1AAE"/>
    <w:rsid w:val="00305746"/>
    <w:rsid w:val="0030676D"/>
    <w:rsid w:val="00310CCB"/>
    <w:rsid w:val="00317C1D"/>
    <w:rsid w:val="00317FFD"/>
    <w:rsid w:val="0034319E"/>
    <w:rsid w:val="0034725A"/>
    <w:rsid w:val="00350D91"/>
    <w:rsid w:val="00351DAF"/>
    <w:rsid w:val="003559F1"/>
    <w:rsid w:val="00356797"/>
    <w:rsid w:val="0035736B"/>
    <w:rsid w:val="00364496"/>
    <w:rsid w:val="0036470E"/>
    <w:rsid w:val="00372229"/>
    <w:rsid w:val="00373E3F"/>
    <w:rsid w:val="00386FCD"/>
    <w:rsid w:val="0039180E"/>
    <w:rsid w:val="00396589"/>
    <w:rsid w:val="003A41B5"/>
    <w:rsid w:val="003B361C"/>
    <w:rsid w:val="003B532B"/>
    <w:rsid w:val="003C12FF"/>
    <w:rsid w:val="003C53FD"/>
    <w:rsid w:val="003D49B6"/>
    <w:rsid w:val="003D709B"/>
    <w:rsid w:val="003E1D02"/>
    <w:rsid w:val="003E570E"/>
    <w:rsid w:val="003F4B9E"/>
    <w:rsid w:val="0040087E"/>
    <w:rsid w:val="0040494D"/>
    <w:rsid w:val="00411576"/>
    <w:rsid w:val="004129BA"/>
    <w:rsid w:val="00420E0E"/>
    <w:rsid w:val="00421335"/>
    <w:rsid w:val="00424D93"/>
    <w:rsid w:val="00426DC2"/>
    <w:rsid w:val="00432300"/>
    <w:rsid w:val="00437E0A"/>
    <w:rsid w:val="0044047C"/>
    <w:rsid w:val="004457E2"/>
    <w:rsid w:val="0045331D"/>
    <w:rsid w:val="00456F46"/>
    <w:rsid w:val="00461DF4"/>
    <w:rsid w:val="00463075"/>
    <w:rsid w:val="00472DCD"/>
    <w:rsid w:val="004A5F83"/>
    <w:rsid w:val="004B3744"/>
    <w:rsid w:val="004B5C9C"/>
    <w:rsid w:val="004B62FC"/>
    <w:rsid w:val="004C096A"/>
    <w:rsid w:val="004D041C"/>
    <w:rsid w:val="004F7710"/>
    <w:rsid w:val="00500A7B"/>
    <w:rsid w:val="005019C7"/>
    <w:rsid w:val="00511FB8"/>
    <w:rsid w:val="0051243A"/>
    <w:rsid w:val="00513B45"/>
    <w:rsid w:val="00543ED8"/>
    <w:rsid w:val="00555622"/>
    <w:rsid w:val="0055698A"/>
    <w:rsid w:val="005701FE"/>
    <w:rsid w:val="005743D6"/>
    <w:rsid w:val="00576DA7"/>
    <w:rsid w:val="00581FAF"/>
    <w:rsid w:val="00584D8B"/>
    <w:rsid w:val="0059362F"/>
    <w:rsid w:val="005A22FB"/>
    <w:rsid w:val="005B2161"/>
    <w:rsid w:val="005B3871"/>
    <w:rsid w:val="005D47B3"/>
    <w:rsid w:val="005E41EE"/>
    <w:rsid w:val="005F23B6"/>
    <w:rsid w:val="00601CF5"/>
    <w:rsid w:val="00616299"/>
    <w:rsid w:val="00626DF0"/>
    <w:rsid w:val="00636786"/>
    <w:rsid w:val="006374E2"/>
    <w:rsid w:val="00637C0A"/>
    <w:rsid w:val="006510FF"/>
    <w:rsid w:val="006525E2"/>
    <w:rsid w:val="0065516C"/>
    <w:rsid w:val="00657722"/>
    <w:rsid w:val="006609C1"/>
    <w:rsid w:val="00667A43"/>
    <w:rsid w:val="00670087"/>
    <w:rsid w:val="006720D3"/>
    <w:rsid w:val="00673BDA"/>
    <w:rsid w:val="0067701C"/>
    <w:rsid w:val="00685418"/>
    <w:rsid w:val="006874B8"/>
    <w:rsid w:val="00692E10"/>
    <w:rsid w:val="00695610"/>
    <w:rsid w:val="006B2045"/>
    <w:rsid w:val="006B3347"/>
    <w:rsid w:val="006B770C"/>
    <w:rsid w:val="006C6568"/>
    <w:rsid w:val="006E3FF7"/>
    <w:rsid w:val="006E497B"/>
    <w:rsid w:val="006F325B"/>
    <w:rsid w:val="006F4610"/>
    <w:rsid w:val="00702774"/>
    <w:rsid w:val="0070367A"/>
    <w:rsid w:val="00703F50"/>
    <w:rsid w:val="00713CF3"/>
    <w:rsid w:val="00716712"/>
    <w:rsid w:val="00724EF1"/>
    <w:rsid w:val="007316D6"/>
    <w:rsid w:val="00733680"/>
    <w:rsid w:val="00733FE9"/>
    <w:rsid w:val="00735670"/>
    <w:rsid w:val="00742357"/>
    <w:rsid w:val="00744C1D"/>
    <w:rsid w:val="00745402"/>
    <w:rsid w:val="00757FB3"/>
    <w:rsid w:val="0076062E"/>
    <w:rsid w:val="00761EB4"/>
    <w:rsid w:val="00761F1B"/>
    <w:rsid w:val="0079139B"/>
    <w:rsid w:val="00797801"/>
    <w:rsid w:val="007A3CFA"/>
    <w:rsid w:val="007B3D83"/>
    <w:rsid w:val="007B53FE"/>
    <w:rsid w:val="007B6638"/>
    <w:rsid w:val="007B74D2"/>
    <w:rsid w:val="007D03EF"/>
    <w:rsid w:val="007D2C0A"/>
    <w:rsid w:val="007D40BD"/>
    <w:rsid w:val="007D5B0C"/>
    <w:rsid w:val="007E12AC"/>
    <w:rsid w:val="007E4486"/>
    <w:rsid w:val="007F04CB"/>
    <w:rsid w:val="00812B57"/>
    <w:rsid w:val="008163C6"/>
    <w:rsid w:val="008203E0"/>
    <w:rsid w:val="00821AD4"/>
    <w:rsid w:val="0082233B"/>
    <w:rsid w:val="00824465"/>
    <w:rsid w:val="00824983"/>
    <w:rsid w:val="0083491B"/>
    <w:rsid w:val="00835FC4"/>
    <w:rsid w:val="00844350"/>
    <w:rsid w:val="0084679F"/>
    <w:rsid w:val="00847023"/>
    <w:rsid w:val="00854983"/>
    <w:rsid w:val="008749AE"/>
    <w:rsid w:val="00892443"/>
    <w:rsid w:val="008A4FDA"/>
    <w:rsid w:val="008A5115"/>
    <w:rsid w:val="008B5F11"/>
    <w:rsid w:val="008B61B4"/>
    <w:rsid w:val="008D355E"/>
    <w:rsid w:val="008D71FB"/>
    <w:rsid w:val="008E0814"/>
    <w:rsid w:val="008E1DDE"/>
    <w:rsid w:val="008E3A96"/>
    <w:rsid w:val="008E412F"/>
    <w:rsid w:val="008E73E6"/>
    <w:rsid w:val="008F26AD"/>
    <w:rsid w:val="008F5DA3"/>
    <w:rsid w:val="0091504C"/>
    <w:rsid w:val="0092232D"/>
    <w:rsid w:val="00922ADD"/>
    <w:rsid w:val="00922DE4"/>
    <w:rsid w:val="00922DEB"/>
    <w:rsid w:val="009248AB"/>
    <w:rsid w:val="0092766F"/>
    <w:rsid w:val="00935197"/>
    <w:rsid w:val="009355C5"/>
    <w:rsid w:val="00936630"/>
    <w:rsid w:val="00940606"/>
    <w:rsid w:val="009509DE"/>
    <w:rsid w:val="00960213"/>
    <w:rsid w:val="00961ABC"/>
    <w:rsid w:val="00964984"/>
    <w:rsid w:val="0096509F"/>
    <w:rsid w:val="009714F8"/>
    <w:rsid w:val="009717BD"/>
    <w:rsid w:val="00973712"/>
    <w:rsid w:val="00976033"/>
    <w:rsid w:val="00984BEE"/>
    <w:rsid w:val="00986DD2"/>
    <w:rsid w:val="00996AF7"/>
    <w:rsid w:val="009A1094"/>
    <w:rsid w:val="009A4F37"/>
    <w:rsid w:val="009B0CB7"/>
    <w:rsid w:val="009B5B74"/>
    <w:rsid w:val="009C192C"/>
    <w:rsid w:val="009C6DE6"/>
    <w:rsid w:val="009D3037"/>
    <w:rsid w:val="009D3289"/>
    <w:rsid w:val="009D4CB6"/>
    <w:rsid w:val="009D6F5E"/>
    <w:rsid w:val="009E6767"/>
    <w:rsid w:val="009F2BF6"/>
    <w:rsid w:val="00A13DCC"/>
    <w:rsid w:val="00A14BB9"/>
    <w:rsid w:val="00A165B8"/>
    <w:rsid w:val="00A22D51"/>
    <w:rsid w:val="00A26C40"/>
    <w:rsid w:val="00A3050E"/>
    <w:rsid w:val="00A306D9"/>
    <w:rsid w:val="00A37AE6"/>
    <w:rsid w:val="00A51A3A"/>
    <w:rsid w:val="00A52BB8"/>
    <w:rsid w:val="00A53146"/>
    <w:rsid w:val="00A62EE6"/>
    <w:rsid w:val="00A64636"/>
    <w:rsid w:val="00A70AE6"/>
    <w:rsid w:val="00A726E5"/>
    <w:rsid w:val="00A802D4"/>
    <w:rsid w:val="00A80E76"/>
    <w:rsid w:val="00AA2DC2"/>
    <w:rsid w:val="00AA5BCE"/>
    <w:rsid w:val="00AB4A6D"/>
    <w:rsid w:val="00AB6649"/>
    <w:rsid w:val="00AC1E5C"/>
    <w:rsid w:val="00AC3208"/>
    <w:rsid w:val="00AC3A9F"/>
    <w:rsid w:val="00AC524B"/>
    <w:rsid w:val="00AE6F89"/>
    <w:rsid w:val="00AF3BBA"/>
    <w:rsid w:val="00B05D82"/>
    <w:rsid w:val="00B14F69"/>
    <w:rsid w:val="00B20D1E"/>
    <w:rsid w:val="00B2251C"/>
    <w:rsid w:val="00B32901"/>
    <w:rsid w:val="00B32FA6"/>
    <w:rsid w:val="00B34F0A"/>
    <w:rsid w:val="00B4494B"/>
    <w:rsid w:val="00B547FC"/>
    <w:rsid w:val="00B741D2"/>
    <w:rsid w:val="00B746E9"/>
    <w:rsid w:val="00B8226D"/>
    <w:rsid w:val="00B95A12"/>
    <w:rsid w:val="00BA4876"/>
    <w:rsid w:val="00BA55D8"/>
    <w:rsid w:val="00BB0425"/>
    <w:rsid w:val="00BC6C1C"/>
    <w:rsid w:val="00BD2A10"/>
    <w:rsid w:val="00BE0694"/>
    <w:rsid w:val="00BE748A"/>
    <w:rsid w:val="00BF6F42"/>
    <w:rsid w:val="00C01381"/>
    <w:rsid w:val="00C03E31"/>
    <w:rsid w:val="00C0414E"/>
    <w:rsid w:val="00C13E16"/>
    <w:rsid w:val="00C15DB7"/>
    <w:rsid w:val="00C2131B"/>
    <w:rsid w:val="00C307CB"/>
    <w:rsid w:val="00C37CF7"/>
    <w:rsid w:val="00C55AEA"/>
    <w:rsid w:val="00C63E4D"/>
    <w:rsid w:val="00C66391"/>
    <w:rsid w:val="00C72787"/>
    <w:rsid w:val="00C83B4F"/>
    <w:rsid w:val="00C853F4"/>
    <w:rsid w:val="00C94F2F"/>
    <w:rsid w:val="00CA0A53"/>
    <w:rsid w:val="00CA2DD7"/>
    <w:rsid w:val="00CA4A03"/>
    <w:rsid w:val="00CA61F8"/>
    <w:rsid w:val="00CB71FD"/>
    <w:rsid w:val="00CC2C47"/>
    <w:rsid w:val="00CC50C3"/>
    <w:rsid w:val="00CC6B31"/>
    <w:rsid w:val="00CD61C8"/>
    <w:rsid w:val="00CD778D"/>
    <w:rsid w:val="00CF05F9"/>
    <w:rsid w:val="00CF73CC"/>
    <w:rsid w:val="00D03CC1"/>
    <w:rsid w:val="00D064DA"/>
    <w:rsid w:val="00D073E4"/>
    <w:rsid w:val="00D117CB"/>
    <w:rsid w:val="00D15DB8"/>
    <w:rsid w:val="00D163F1"/>
    <w:rsid w:val="00D2342E"/>
    <w:rsid w:val="00D238AB"/>
    <w:rsid w:val="00D356CC"/>
    <w:rsid w:val="00D35765"/>
    <w:rsid w:val="00D37B34"/>
    <w:rsid w:val="00D4702E"/>
    <w:rsid w:val="00D51C50"/>
    <w:rsid w:val="00D546B3"/>
    <w:rsid w:val="00D64364"/>
    <w:rsid w:val="00D66260"/>
    <w:rsid w:val="00D762C6"/>
    <w:rsid w:val="00D77269"/>
    <w:rsid w:val="00D857D7"/>
    <w:rsid w:val="00D90081"/>
    <w:rsid w:val="00D9691C"/>
    <w:rsid w:val="00DA03DA"/>
    <w:rsid w:val="00DC36D7"/>
    <w:rsid w:val="00DE47C9"/>
    <w:rsid w:val="00DE5494"/>
    <w:rsid w:val="00DF45CE"/>
    <w:rsid w:val="00E16F97"/>
    <w:rsid w:val="00E214AD"/>
    <w:rsid w:val="00E22AF9"/>
    <w:rsid w:val="00E22B43"/>
    <w:rsid w:val="00E31DFE"/>
    <w:rsid w:val="00E50614"/>
    <w:rsid w:val="00E72CD6"/>
    <w:rsid w:val="00E76CF6"/>
    <w:rsid w:val="00EB010F"/>
    <w:rsid w:val="00EB0946"/>
    <w:rsid w:val="00ED0CB4"/>
    <w:rsid w:val="00ED2275"/>
    <w:rsid w:val="00EF0793"/>
    <w:rsid w:val="00EF6E2B"/>
    <w:rsid w:val="00F00A60"/>
    <w:rsid w:val="00F03242"/>
    <w:rsid w:val="00F16999"/>
    <w:rsid w:val="00F2395B"/>
    <w:rsid w:val="00F255A0"/>
    <w:rsid w:val="00F25A6A"/>
    <w:rsid w:val="00F27EE6"/>
    <w:rsid w:val="00F44DE8"/>
    <w:rsid w:val="00F45865"/>
    <w:rsid w:val="00F47897"/>
    <w:rsid w:val="00F52675"/>
    <w:rsid w:val="00F60A22"/>
    <w:rsid w:val="00F7007A"/>
    <w:rsid w:val="00F7460B"/>
    <w:rsid w:val="00F93A47"/>
    <w:rsid w:val="00FA0288"/>
    <w:rsid w:val="00FA7B68"/>
    <w:rsid w:val="00FB4B8E"/>
    <w:rsid w:val="00FB7465"/>
    <w:rsid w:val="00FF3B6D"/>
    <w:rsid w:val="00FF69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67A577"/>
  <w15:docId w15:val="{87D4A8BC-9EAD-4A85-B237-CCCBDAA0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CF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39F0"/>
    <w:pPr>
      <w:tabs>
        <w:tab w:val="center" w:pos="4320"/>
        <w:tab w:val="right" w:pos="8640"/>
      </w:tabs>
    </w:pPr>
  </w:style>
  <w:style w:type="paragraph" w:styleId="Footer">
    <w:name w:val="footer"/>
    <w:basedOn w:val="Normal"/>
    <w:link w:val="FooterChar"/>
    <w:uiPriority w:val="99"/>
    <w:rsid w:val="006C39F0"/>
    <w:pPr>
      <w:tabs>
        <w:tab w:val="center" w:pos="4320"/>
        <w:tab w:val="right" w:pos="8640"/>
      </w:tabs>
    </w:pPr>
  </w:style>
  <w:style w:type="character" w:styleId="Hyperlink">
    <w:name w:val="Hyperlink"/>
    <w:basedOn w:val="DefaultParagraphFont"/>
    <w:uiPriority w:val="99"/>
    <w:unhideWhenUsed/>
    <w:rsid w:val="002D4CC9"/>
    <w:rPr>
      <w:color w:val="0000FF"/>
      <w:u w:val="single"/>
    </w:rPr>
  </w:style>
  <w:style w:type="paragraph" w:styleId="BalloonText">
    <w:name w:val="Balloon Text"/>
    <w:basedOn w:val="Normal"/>
    <w:link w:val="BalloonTextChar"/>
    <w:uiPriority w:val="99"/>
    <w:semiHidden/>
    <w:unhideWhenUsed/>
    <w:rsid w:val="007B74D2"/>
    <w:rPr>
      <w:rFonts w:ascii="Tahoma" w:hAnsi="Tahoma" w:cs="Tahoma"/>
      <w:sz w:val="16"/>
      <w:szCs w:val="16"/>
    </w:rPr>
  </w:style>
  <w:style w:type="character" w:customStyle="1" w:styleId="BalloonTextChar">
    <w:name w:val="Balloon Text Char"/>
    <w:basedOn w:val="DefaultParagraphFont"/>
    <w:link w:val="BalloonText"/>
    <w:uiPriority w:val="99"/>
    <w:semiHidden/>
    <w:rsid w:val="007B74D2"/>
    <w:rPr>
      <w:rFonts w:ascii="Tahoma" w:hAnsi="Tahoma" w:cs="Tahoma"/>
      <w:sz w:val="16"/>
      <w:szCs w:val="16"/>
      <w:lang w:val="en-US" w:eastAsia="en-US"/>
    </w:rPr>
  </w:style>
  <w:style w:type="paragraph" w:styleId="ListParagraph">
    <w:name w:val="List Paragraph"/>
    <w:basedOn w:val="Normal"/>
    <w:uiPriority w:val="34"/>
    <w:qFormat/>
    <w:rsid w:val="00DF45CE"/>
    <w:pPr>
      <w:ind w:left="720"/>
      <w:contextualSpacing/>
    </w:pPr>
  </w:style>
  <w:style w:type="character" w:styleId="Strong">
    <w:name w:val="Strong"/>
    <w:basedOn w:val="DefaultParagraphFont"/>
    <w:qFormat/>
    <w:rsid w:val="00935197"/>
    <w:rPr>
      <w:b/>
      <w:bCs/>
    </w:rPr>
  </w:style>
  <w:style w:type="paragraph" w:customStyle="1" w:styleId="para">
    <w:name w:val="para"/>
    <w:basedOn w:val="Normal"/>
    <w:rsid w:val="00657722"/>
    <w:pPr>
      <w:spacing w:before="240" w:after="240"/>
    </w:pPr>
    <w:rPr>
      <w:rFonts w:ascii="Arial" w:hAnsi="Arial"/>
      <w:sz w:val="22"/>
      <w:szCs w:val="20"/>
      <w:lang w:val="en-GB" w:eastAsia="en-GB"/>
    </w:rPr>
  </w:style>
  <w:style w:type="character" w:customStyle="1" w:styleId="FooterChar">
    <w:name w:val="Footer Char"/>
    <w:basedOn w:val="DefaultParagraphFont"/>
    <w:link w:val="Footer"/>
    <w:uiPriority w:val="99"/>
    <w:rsid w:val="00657722"/>
    <w:rPr>
      <w:sz w:val="24"/>
      <w:szCs w:val="24"/>
      <w:lang w:val="en-US" w:eastAsia="en-US"/>
    </w:rPr>
  </w:style>
  <w:style w:type="character" w:styleId="CommentReference">
    <w:name w:val="annotation reference"/>
    <w:basedOn w:val="DefaultParagraphFont"/>
    <w:uiPriority w:val="99"/>
    <w:semiHidden/>
    <w:unhideWhenUsed/>
    <w:rsid w:val="00AC3208"/>
    <w:rPr>
      <w:sz w:val="16"/>
      <w:szCs w:val="16"/>
    </w:rPr>
  </w:style>
  <w:style w:type="paragraph" w:styleId="CommentText">
    <w:name w:val="annotation text"/>
    <w:basedOn w:val="Normal"/>
    <w:link w:val="CommentTextChar"/>
    <w:uiPriority w:val="99"/>
    <w:semiHidden/>
    <w:unhideWhenUsed/>
    <w:rsid w:val="00AC3208"/>
    <w:rPr>
      <w:sz w:val="20"/>
      <w:szCs w:val="20"/>
    </w:rPr>
  </w:style>
  <w:style w:type="character" w:customStyle="1" w:styleId="CommentTextChar">
    <w:name w:val="Comment Text Char"/>
    <w:basedOn w:val="DefaultParagraphFont"/>
    <w:link w:val="CommentText"/>
    <w:uiPriority w:val="99"/>
    <w:semiHidden/>
    <w:rsid w:val="00AC3208"/>
    <w:rPr>
      <w:lang w:val="en-US" w:eastAsia="en-US"/>
    </w:rPr>
  </w:style>
  <w:style w:type="paragraph" w:styleId="CommentSubject">
    <w:name w:val="annotation subject"/>
    <w:basedOn w:val="CommentText"/>
    <w:next w:val="CommentText"/>
    <w:link w:val="CommentSubjectChar"/>
    <w:uiPriority w:val="99"/>
    <w:semiHidden/>
    <w:unhideWhenUsed/>
    <w:rsid w:val="00AC3208"/>
    <w:rPr>
      <w:b/>
      <w:bCs/>
    </w:rPr>
  </w:style>
  <w:style w:type="character" w:customStyle="1" w:styleId="CommentSubjectChar">
    <w:name w:val="Comment Subject Char"/>
    <w:basedOn w:val="CommentTextChar"/>
    <w:link w:val="CommentSubject"/>
    <w:uiPriority w:val="99"/>
    <w:semiHidden/>
    <w:rsid w:val="00AC3208"/>
    <w:rPr>
      <w:b/>
      <w:bCs/>
      <w:lang w:val="en-US" w:eastAsia="en-US"/>
    </w:rPr>
  </w:style>
  <w:style w:type="paragraph" w:styleId="NormalWeb">
    <w:name w:val="Normal (Web)"/>
    <w:basedOn w:val="Normal"/>
    <w:uiPriority w:val="99"/>
    <w:semiHidden/>
    <w:unhideWhenUsed/>
    <w:rsid w:val="00984BEE"/>
  </w:style>
  <w:style w:type="paragraph" w:styleId="PlainText">
    <w:name w:val="Plain Text"/>
    <w:basedOn w:val="Normal"/>
    <w:link w:val="PlainTextChar"/>
    <w:uiPriority w:val="99"/>
    <w:semiHidden/>
    <w:unhideWhenUsed/>
    <w:rsid w:val="006874B8"/>
    <w:rPr>
      <w:rFonts w:ascii="Consolas" w:eastAsiaTheme="minorEastAsia" w:hAnsi="Consolas"/>
      <w:sz w:val="21"/>
      <w:szCs w:val="21"/>
      <w:lang w:val="en-GB" w:eastAsia="zh-CN"/>
    </w:rPr>
  </w:style>
  <w:style w:type="character" w:customStyle="1" w:styleId="PlainTextChar">
    <w:name w:val="Plain Text Char"/>
    <w:basedOn w:val="DefaultParagraphFont"/>
    <w:link w:val="PlainText"/>
    <w:uiPriority w:val="99"/>
    <w:semiHidden/>
    <w:rsid w:val="006874B8"/>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29707">
      <w:bodyDiv w:val="1"/>
      <w:marLeft w:val="0"/>
      <w:marRight w:val="0"/>
      <w:marTop w:val="0"/>
      <w:marBottom w:val="0"/>
      <w:divBdr>
        <w:top w:val="none" w:sz="0" w:space="0" w:color="auto"/>
        <w:left w:val="none" w:sz="0" w:space="0" w:color="auto"/>
        <w:bottom w:val="none" w:sz="0" w:space="0" w:color="auto"/>
        <w:right w:val="none" w:sz="0" w:space="0" w:color="auto"/>
      </w:divBdr>
      <w:divsChild>
        <w:div w:id="427897292">
          <w:marLeft w:val="0"/>
          <w:marRight w:val="0"/>
          <w:marTop w:val="0"/>
          <w:marBottom w:val="0"/>
          <w:divBdr>
            <w:top w:val="none" w:sz="0" w:space="0" w:color="auto"/>
            <w:left w:val="none" w:sz="0" w:space="0" w:color="auto"/>
            <w:bottom w:val="none" w:sz="0" w:space="0" w:color="auto"/>
            <w:right w:val="none" w:sz="0" w:space="0" w:color="auto"/>
          </w:divBdr>
          <w:divsChild>
            <w:div w:id="114297791">
              <w:marLeft w:val="0"/>
              <w:marRight w:val="0"/>
              <w:marTop w:val="0"/>
              <w:marBottom w:val="0"/>
              <w:divBdr>
                <w:top w:val="none" w:sz="0" w:space="0" w:color="auto"/>
                <w:left w:val="none" w:sz="0" w:space="0" w:color="auto"/>
                <w:bottom w:val="none" w:sz="0" w:space="0" w:color="auto"/>
                <w:right w:val="none" w:sz="0" w:space="0" w:color="auto"/>
              </w:divBdr>
              <w:divsChild>
                <w:div w:id="1520239313">
                  <w:marLeft w:val="0"/>
                  <w:marRight w:val="0"/>
                  <w:marTop w:val="0"/>
                  <w:marBottom w:val="0"/>
                  <w:divBdr>
                    <w:top w:val="none" w:sz="0" w:space="0" w:color="auto"/>
                    <w:left w:val="none" w:sz="0" w:space="0" w:color="auto"/>
                    <w:bottom w:val="none" w:sz="0" w:space="0" w:color="auto"/>
                    <w:right w:val="none" w:sz="0" w:space="0" w:color="auto"/>
                  </w:divBdr>
                  <w:divsChild>
                    <w:div w:id="2051293841">
                      <w:marLeft w:val="0"/>
                      <w:marRight w:val="0"/>
                      <w:marTop w:val="0"/>
                      <w:marBottom w:val="0"/>
                      <w:divBdr>
                        <w:top w:val="none" w:sz="0" w:space="0" w:color="auto"/>
                        <w:left w:val="none" w:sz="0" w:space="0" w:color="auto"/>
                        <w:bottom w:val="none" w:sz="0" w:space="0" w:color="auto"/>
                        <w:right w:val="none" w:sz="0" w:space="0" w:color="auto"/>
                      </w:divBdr>
                      <w:divsChild>
                        <w:div w:id="2139492346">
                          <w:marLeft w:val="0"/>
                          <w:marRight w:val="0"/>
                          <w:marTop w:val="0"/>
                          <w:marBottom w:val="0"/>
                          <w:divBdr>
                            <w:top w:val="none" w:sz="0" w:space="0" w:color="auto"/>
                            <w:left w:val="none" w:sz="0" w:space="0" w:color="auto"/>
                            <w:bottom w:val="none" w:sz="0" w:space="0" w:color="auto"/>
                            <w:right w:val="none" w:sz="0" w:space="0" w:color="auto"/>
                          </w:divBdr>
                          <w:divsChild>
                            <w:div w:id="13237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719">
      <w:bodyDiv w:val="1"/>
      <w:marLeft w:val="0"/>
      <w:marRight w:val="0"/>
      <w:marTop w:val="0"/>
      <w:marBottom w:val="0"/>
      <w:divBdr>
        <w:top w:val="none" w:sz="0" w:space="0" w:color="auto"/>
        <w:left w:val="none" w:sz="0" w:space="0" w:color="auto"/>
        <w:bottom w:val="none" w:sz="0" w:space="0" w:color="auto"/>
        <w:right w:val="none" w:sz="0" w:space="0" w:color="auto"/>
      </w:divBdr>
    </w:div>
    <w:div w:id="376510881">
      <w:bodyDiv w:val="1"/>
      <w:marLeft w:val="0"/>
      <w:marRight w:val="0"/>
      <w:marTop w:val="0"/>
      <w:marBottom w:val="0"/>
      <w:divBdr>
        <w:top w:val="none" w:sz="0" w:space="0" w:color="auto"/>
        <w:left w:val="none" w:sz="0" w:space="0" w:color="auto"/>
        <w:bottom w:val="none" w:sz="0" w:space="0" w:color="auto"/>
        <w:right w:val="none" w:sz="0" w:space="0" w:color="auto"/>
      </w:divBdr>
      <w:divsChild>
        <w:div w:id="1559434329">
          <w:marLeft w:val="0"/>
          <w:marRight w:val="0"/>
          <w:marTop w:val="0"/>
          <w:marBottom w:val="0"/>
          <w:divBdr>
            <w:top w:val="none" w:sz="0" w:space="0" w:color="auto"/>
            <w:left w:val="none" w:sz="0" w:space="0" w:color="auto"/>
            <w:bottom w:val="none" w:sz="0" w:space="0" w:color="auto"/>
            <w:right w:val="none" w:sz="0" w:space="0" w:color="auto"/>
          </w:divBdr>
          <w:divsChild>
            <w:div w:id="1706178973">
              <w:marLeft w:val="0"/>
              <w:marRight w:val="0"/>
              <w:marTop w:val="0"/>
              <w:marBottom w:val="0"/>
              <w:divBdr>
                <w:top w:val="none" w:sz="0" w:space="0" w:color="auto"/>
                <w:left w:val="none" w:sz="0" w:space="0" w:color="auto"/>
                <w:bottom w:val="none" w:sz="0" w:space="0" w:color="auto"/>
                <w:right w:val="none" w:sz="0" w:space="0" w:color="auto"/>
              </w:divBdr>
              <w:divsChild>
                <w:div w:id="1758941759">
                  <w:marLeft w:val="0"/>
                  <w:marRight w:val="0"/>
                  <w:marTop w:val="0"/>
                  <w:marBottom w:val="0"/>
                  <w:divBdr>
                    <w:top w:val="none" w:sz="0" w:space="0" w:color="auto"/>
                    <w:left w:val="none" w:sz="0" w:space="0" w:color="auto"/>
                    <w:bottom w:val="none" w:sz="0" w:space="0" w:color="auto"/>
                    <w:right w:val="none" w:sz="0" w:space="0" w:color="auto"/>
                  </w:divBdr>
                  <w:divsChild>
                    <w:div w:id="1432971901">
                      <w:marLeft w:val="0"/>
                      <w:marRight w:val="0"/>
                      <w:marTop w:val="0"/>
                      <w:marBottom w:val="0"/>
                      <w:divBdr>
                        <w:top w:val="none" w:sz="0" w:space="0" w:color="auto"/>
                        <w:left w:val="none" w:sz="0" w:space="0" w:color="auto"/>
                        <w:bottom w:val="none" w:sz="0" w:space="0" w:color="auto"/>
                        <w:right w:val="none" w:sz="0" w:space="0" w:color="auto"/>
                      </w:divBdr>
                      <w:divsChild>
                        <w:div w:id="337197469">
                          <w:marLeft w:val="0"/>
                          <w:marRight w:val="0"/>
                          <w:marTop w:val="0"/>
                          <w:marBottom w:val="0"/>
                          <w:divBdr>
                            <w:top w:val="none" w:sz="0" w:space="0" w:color="auto"/>
                            <w:left w:val="none" w:sz="0" w:space="0" w:color="auto"/>
                            <w:bottom w:val="none" w:sz="0" w:space="0" w:color="auto"/>
                            <w:right w:val="none" w:sz="0" w:space="0" w:color="auto"/>
                          </w:divBdr>
                          <w:divsChild>
                            <w:div w:id="749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579285">
      <w:bodyDiv w:val="1"/>
      <w:marLeft w:val="0"/>
      <w:marRight w:val="0"/>
      <w:marTop w:val="0"/>
      <w:marBottom w:val="0"/>
      <w:divBdr>
        <w:top w:val="none" w:sz="0" w:space="0" w:color="auto"/>
        <w:left w:val="none" w:sz="0" w:space="0" w:color="auto"/>
        <w:bottom w:val="none" w:sz="0" w:space="0" w:color="auto"/>
        <w:right w:val="none" w:sz="0" w:space="0" w:color="auto"/>
      </w:divBdr>
    </w:div>
    <w:div w:id="1261254101">
      <w:bodyDiv w:val="1"/>
      <w:marLeft w:val="0"/>
      <w:marRight w:val="0"/>
      <w:marTop w:val="0"/>
      <w:marBottom w:val="0"/>
      <w:divBdr>
        <w:top w:val="none" w:sz="0" w:space="0" w:color="auto"/>
        <w:left w:val="none" w:sz="0" w:space="0" w:color="auto"/>
        <w:bottom w:val="none" w:sz="0" w:space="0" w:color="auto"/>
        <w:right w:val="none" w:sz="0" w:space="0" w:color="auto"/>
      </w:divBdr>
    </w:div>
    <w:div w:id="1315063456">
      <w:bodyDiv w:val="1"/>
      <w:marLeft w:val="0"/>
      <w:marRight w:val="0"/>
      <w:marTop w:val="0"/>
      <w:marBottom w:val="0"/>
      <w:divBdr>
        <w:top w:val="none" w:sz="0" w:space="0" w:color="auto"/>
        <w:left w:val="none" w:sz="0" w:space="0" w:color="auto"/>
        <w:bottom w:val="none" w:sz="0" w:space="0" w:color="auto"/>
        <w:right w:val="none" w:sz="0" w:space="0" w:color="auto"/>
      </w:divBdr>
    </w:div>
    <w:div w:id="192611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E921-0829-4320-8B4D-B2559BE4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5227</CharactersWithSpaces>
  <SharedDoc>false</SharedDoc>
  <HLinks>
    <vt:vector size="12" baseType="variant">
      <vt:variant>
        <vt:i4>1310730</vt:i4>
      </vt:variant>
      <vt:variant>
        <vt:i4>3</vt:i4>
      </vt:variant>
      <vt:variant>
        <vt:i4>0</vt:i4>
      </vt:variant>
      <vt:variant>
        <vt:i4>5</vt:i4>
      </vt:variant>
      <vt:variant>
        <vt:lpwstr>http://www.lawsociety.org.uk/representation/promoting-the-profession/</vt:lpwstr>
      </vt:variant>
      <vt:variant>
        <vt:lpwstr/>
      </vt:variant>
      <vt:variant>
        <vt:i4>2883709</vt:i4>
      </vt:variant>
      <vt:variant>
        <vt:i4>0</vt:i4>
      </vt:variant>
      <vt:variant>
        <vt:i4>0</vt:i4>
      </vt:variant>
      <vt:variant>
        <vt:i4>5</vt:i4>
      </vt:variant>
      <vt:variant>
        <vt:lpwstr>http://www.riliance.co.uk/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dc:creator>
  <cp:lastModifiedBy>Ross Hutchison</cp:lastModifiedBy>
  <cp:revision>2</cp:revision>
  <cp:lastPrinted>2012-10-11T15:40:00Z</cp:lastPrinted>
  <dcterms:created xsi:type="dcterms:W3CDTF">2018-03-26T07:17:00Z</dcterms:created>
  <dcterms:modified xsi:type="dcterms:W3CDTF">2018-03-26T07:17:00Z</dcterms:modified>
</cp:coreProperties>
</file>